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C124B" w14:textId="77777777" w:rsidR="001152A0" w:rsidRDefault="00212DA9">
      <w:pPr>
        <w:spacing w:after="10"/>
        <w:jc w:val="center"/>
      </w:pPr>
      <w:r>
        <w:rPr>
          <w:b/>
          <w:color w:val="1F1F1F"/>
          <w:sz w:val="35"/>
        </w:rPr>
        <w:t>ROBERT TODD</w:t>
      </w:r>
    </w:p>
    <w:p w14:paraId="1A16897C" w14:textId="77777777" w:rsidR="001152A0" w:rsidRDefault="00212DA9">
      <w:pPr>
        <w:spacing w:after="10"/>
        <w:jc w:val="center"/>
      </w:pPr>
      <w:r>
        <w:rPr>
          <w:b/>
          <w:color w:val="1F1F1F"/>
          <w:sz w:val="19"/>
        </w:rPr>
        <w:t>PROFESSIONAL SERVICES | SERVICE DELIVERY | IMPLEMENTATION &amp; TRANSFORMATION LEADER</w:t>
      </w:r>
    </w:p>
    <w:p w14:paraId="6DA52366" w14:textId="77777777" w:rsidR="001152A0" w:rsidRDefault="00212DA9">
      <w:pPr>
        <w:pBdr>
          <w:bottom w:val="single" w:sz="5" w:space="1" w:color="808080"/>
        </w:pBdr>
        <w:spacing w:after="26"/>
        <w:jc w:val="center"/>
      </w:pPr>
      <w:r>
        <w:rPr>
          <w:color w:val="1F1F1F"/>
        </w:rPr>
        <w:t>robtodd321@gmail.com | www.linkedin.com/robertltodd | www.roberttodd.net</w:t>
      </w:r>
    </w:p>
    <w:p w14:paraId="734BF996" w14:textId="77777777" w:rsidR="001152A0" w:rsidRDefault="00212DA9">
      <w:pPr>
        <w:pStyle w:val="Heading1"/>
        <w:pBdr>
          <w:bottom w:val="single" w:sz="4" w:space="1" w:color="8A8A8A"/>
        </w:pBdr>
      </w:pPr>
      <w:r>
        <w:rPr>
          <w:rFonts w:ascii="Arial" w:hAnsi="Arial"/>
        </w:rPr>
        <w:t>EXECUTIVE PROFILE</w:t>
      </w:r>
    </w:p>
    <w:p w14:paraId="44B2E14F" w14:textId="77777777" w:rsidR="001152A0" w:rsidRDefault="00212DA9">
      <w:pPr>
        <w:spacing w:after="22"/>
      </w:pPr>
      <w:r>
        <w:t>Service delivery and transformation leader with 20+ years building, integrating, scaling, and turning around complex customer-facing operations. Direct manager-of-managers with leadership across Professional Services, enterprise implementation, field and technical operations, strategic customer programs, post-acquisition integration, and change initiatives. Career record includes integrating Professional Services across approximately 19 legacy companies, establishing consolidated visibility into approximate</w:t>
      </w:r>
      <w:r>
        <w:t>ly $15M in annual Professional Services revenue, building delivery infrastructure for a planned approximately $300M national technology rollout, owning approximately $6M in P&amp;L, and reducing operating expense approximately 30%. Repeatedly selected by senior leaders to launch new roles, build new capabilities, and stabilize high-risk operations.</w:t>
      </w:r>
    </w:p>
    <w:p w14:paraId="1D7A6A3E" w14:textId="77777777" w:rsidR="001152A0" w:rsidRDefault="00212DA9">
      <w:pPr>
        <w:pStyle w:val="Heading1"/>
        <w:pBdr>
          <w:bottom w:val="single" w:sz="4" w:space="1" w:color="8A8A8A"/>
        </w:pBdr>
      </w:pPr>
      <w:r>
        <w:rPr>
          <w:rFonts w:ascii="Arial" w:hAnsi="Arial"/>
        </w:rPr>
        <w:t>LEADERSHIP &amp; OPERATING EXPERTISE</w:t>
      </w:r>
    </w:p>
    <w:p w14:paraId="7C4A9E7E" w14:textId="77777777" w:rsidR="001152A0" w:rsidRDefault="00212DA9">
      <w:pPr>
        <w:spacing w:after="20"/>
      </w:pPr>
      <w:r>
        <w:rPr>
          <w:sz w:val="16"/>
        </w:rPr>
        <w:t>Professional Services | Service Delivery | Enterprise Implementation | Program / PMO Governance | M&amp;A / Post-Acquisition Integration | Operating Model Design | Field &amp; Technical Operations | Strategic Customer Programs | Manager-of-Managers | P&amp;L &amp; Commercial Ownership | SOW, Scope &amp; Service Contracts | Resource &amp; Capacity Planning | Vendor &amp; Partner Management | Executive Escalations | SLA &amp; KPI Management | Change Management | Process Mapping &amp; Playbooks | Training &amp; Enablement | Jira | Oracle Field Servi</w:t>
      </w:r>
      <w:r>
        <w:rPr>
          <w:sz w:val="16"/>
        </w:rPr>
        <w:t>ce | Salesforce | ServiceNow | Power BI</w:t>
      </w:r>
    </w:p>
    <w:p w14:paraId="55AF3D09" w14:textId="77777777" w:rsidR="001152A0" w:rsidRDefault="00212DA9">
      <w:pPr>
        <w:pStyle w:val="Heading1"/>
        <w:pBdr>
          <w:bottom w:val="single" w:sz="4" w:space="1" w:color="8A8A8A"/>
        </w:pBdr>
      </w:pPr>
      <w:r>
        <w:rPr>
          <w:rFonts w:ascii="Arial" w:hAnsi="Arial"/>
        </w:rPr>
        <w:t>SELECTED ENTERPRISE IMPACT</w:t>
      </w:r>
    </w:p>
    <w:p w14:paraId="3EC56673" w14:textId="77777777" w:rsidR="001152A0" w:rsidRDefault="00212DA9">
      <w:pPr>
        <w:spacing w:after="9"/>
        <w:ind w:left="187" w:hanging="137"/>
      </w:pPr>
      <w:r>
        <w:rPr>
          <w:b/>
          <w:sz w:val="16"/>
        </w:rPr>
        <w:t xml:space="preserve">• </w:t>
      </w:r>
      <w:r>
        <w:rPr>
          <w:sz w:val="16"/>
        </w:rPr>
        <w:t>Led the Professional Services integration workstream during a PE-backed consolidation of approximately 19 legacy companies, unifying specialized technical teams, reporting structures, delivery processes, resource coverage, and an enterprise operating Playbook.</w:t>
      </w:r>
    </w:p>
    <w:p w14:paraId="35F81DFF" w14:textId="77777777" w:rsidR="001152A0" w:rsidRDefault="00212DA9">
      <w:pPr>
        <w:spacing w:after="9"/>
        <w:ind w:left="187" w:hanging="137"/>
      </w:pPr>
      <w:r>
        <w:rPr>
          <w:b/>
          <w:sz w:val="16"/>
        </w:rPr>
        <w:t xml:space="preserve">• </w:t>
      </w:r>
      <w:r>
        <w:rPr>
          <w:sz w:val="16"/>
        </w:rPr>
        <w:t>Partnered with Finance to establish a consolidated view of approximately $15M in annual Professional Services revenue versus roughly $1.5M previously visible on Peak Inc. books; held authority to define which service offerings mapped to Professional Services.</w:t>
      </w:r>
    </w:p>
    <w:p w14:paraId="0AA39FC6" w14:textId="77777777" w:rsidR="001152A0" w:rsidRDefault="00212DA9">
      <w:pPr>
        <w:spacing w:after="9"/>
        <w:ind w:left="187" w:hanging="137"/>
      </w:pPr>
      <w:r>
        <w:rPr>
          <w:b/>
          <w:sz w:val="16"/>
        </w:rPr>
        <w:t xml:space="preserve">• </w:t>
      </w:r>
      <w:r>
        <w:rPr>
          <w:sz w:val="16"/>
        </w:rPr>
        <w:t>Built the delivery and service infrastructure for a planned approximately $300M nationwide refrigerated-locker rollout of 4,000+ units, including SOWs, manufacturer and vendor partnerships, training, staging, tools, spare parts, governance, warranty, and post-warranty service.</w:t>
      </w:r>
    </w:p>
    <w:p w14:paraId="42352421" w14:textId="77777777" w:rsidR="001152A0" w:rsidRDefault="00212DA9">
      <w:pPr>
        <w:spacing w:after="9"/>
        <w:ind w:left="187" w:hanging="137"/>
      </w:pPr>
      <w:r>
        <w:rPr>
          <w:b/>
          <w:sz w:val="16"/>
        </w:rPr>
        <w:t xml:space="preserve">• </w:t>
      </w:r>
      <w:r>
        <w:rPr>
          <w:sz w:val="16"/>
        </w:rPr>
        <w:t>Co-developed Ricoh USA's national IT Services Delivery operating model with five peer Region Technology Managers under formal corporate program governance, including team design, territories, coverage, national Playbook standards, and an IT-specific Oracle workflow.</w:t>
      </w:r>
    </w:p>
    <w:p w14:paraId="0BB7DE7B" w14:textId="77777777" w:rsidR="001152A0" w:rsidRDefault="00212DA9">
      <w:pPr>
        <w:spacing w:after="9"/>
        <w:ind w:left="187" w:hanging="137"/>
      </w:pPr>
      <w:r>
        <w:rPr>
          <w:b/>
          <w:sz w:val="16"/>
        </w:rPr>
        <w:t xml:space="preserve">• </w:t>
      </w:r>
      <w:r>
        <w:rPr>
          <w:sz w:val="16"/>
        </w:rPr>
        <w:t>Turned around a struggling Ricoh Chattanooga service operation supporting major/global accounts, restoring customer ownership, service discipline, team capability, and culture; the operation ultimately became a top-20 Ricoh office.</w:t>
      </w:r>
    </w:p>
    <w:p w14:paraId="27DEDC04" w14:textId="77777777" w:rsidR="001152A0" w:rsidRDefault="00212DA9">
      <w:pPr>
        <w:spacing w:after="9"/>
        <w:ind w:left="187" w:hanging="137"/>
      </w:pPr>
      <w:r>
        <w:rPr>
          <w:b/>
          <w:sz w:val="16"/>
        </w:rPr>
        <w:t xml:space="preserve">• </w:t>
      </w:r>
      <w:r>
        <w:rPr>
          <w:sz w:val="16"/>
        </w:rPr>
        <w:t>Owned approximately $6M in customer revenue and P&amp;L, exceeded IT Services quota by approximately 13%, and reduced operating expense approximately 30% through vendor consolidation.</w:t>
      </w:r>
    </w:p>
    <w:p w14:paraId="2BAB5C4C" w14:textId="77777777" w:rsidR="001152A0" w:rsidRDefault="00212DA9">
      <w:pPr>
        <w:pStyle w:val="Heading1"/>
        <w:pBdr>
          <w:bottom w:val="single" w:sz="4" w:space="1" w:color="8A8A8A"/>
        </w:pBdr>
      </w:pPr>
      <w:r>
        <w:rPr>
          <w:rFonts w:ascii="Arial" w:hAnsi="Arial"/>
        </w:rPr>
        <w:t>PROFESSIONAL EXPERIENCE</w:t>
      </w:r>
    </w:p>
    <w:p w14:paraId="68009717" w14:textId="77777777" w:rsidR="001152A0" w:rsidRDefault="00212DA9">
      <w:pPr>
        <w:keepNext/>
        <w:spacing w:before="42" w:after="0"/>
      </w:pPr>
      <w:r>
        <w:rPr>
          <w:b/>
          <w:color w:val="1F1F1F"/>
          <w:sz w:val="18"/>
        </w:rPr>
        <w:t>TOOLEYO | Co-Founder</w:t>
      </w:r>
      <w:r>
        <w:rPr>
          <w:b/>
          <w:color w:val="1F1F1F"/>
        </w:rPr>
        <w:t xml:space="preserve">   Oct 2025 - Present</w:t>
      </w:r>
    </w:p>
    <w:p w14:paraId="79B13221" w14:textId="77777777" w:rsidR="001152A0" w:rsidRDefault="00212DA9">
      <w:pPr>
        <w:keepNext/>
        <w:spacing w:after="10"/>
      </w:pPr>
      <w:r>
        <w:rPr>
          <w:i/>
          <w:color w:val="6B6B6B"/>
          <w:sz w:val="16"/>
        </w:rPr>
        <w:t>Subscription Marketing &amp; Services Automation Platform | SMB Customers</w:t>
      </w:r>
    </w:p>
    <w:p w14:paraId="1DDD27F5" w14:textId="77777777" w:rsidR="001152A0" w:rsidRDefault="00212DA9">
      <w:pPr>
        <w:spacing w:after="9"/>
        <w:ind w:left="187" w:hanging="137"/>
      </w:pPr>
      <w:r>
        <w:rPr>
          <w:b/>
          <w:sz w:val="16"/>
        </w:rPr>
        <w:t xml:space="preserve">• </w:t>
      </w:r>
      <w:r>
        <w:rPr>
          <w:sz w:val="16"/>
        </w:rPr>
        <w:t>Co-founded an early-stage subscription platform; secured initial funding, acquired and onboarded proof-of-concept customers, and currently designs automation-enabled CRM, communication, marketing, and service workflows.</w:t>
      </w:r>
    </w:p>
    <w:p w14:paraId="4852A12B" w14:textId="77777777" w:rsidR="001152A0" w:rsidRDefault="00212DA9">
      <w:pPr>
        <w:keepNext/>
        <w:spacing w:before="42" w:after="0"/>
      </w:pPr>
      <w:r>
        <w:rPr>
          <w:b/>
          <w:color w:val="1F1F1F"/>
          <w:sz w:val="18"/>
        </w:rPr>
        <w:t>LOWE'S | Assistant Store Manager (ASM)</w:t>
      </w:r>
      <w:r>
        <w:rPr>
          <w:b/>
          <w:color w:val="1F1F1F"/>
        </w:rPr>
        <w:t xml:space="preserve">   Jun 2025 - Jul 2026</w:t>
      </w:r>
    </w:p>
    <w:p w14:paraId="24FDCD2F" w14:textId="77777777" w:rsidR="001152A0" w:rsidRDefault="00212DA9">
      <w:pPr>
        <w:keepNext/>
        <w:spacing w:after="10"/>
      </w:pPr>
      <w:r>
        <w:rPr>
          <w:i/>
          <w:color w:val="6B6B6B"/>
          <w:sz w:val="16"/>
        </w:rPr>
        <w:t>Store Management Team | ~ $30M Revenue Scope | 3 Department Managers</w:t>
      </w:r>
    </w:p>
    <w:p w14:paraId="37B54064" w14:textId="77777777" w:rsidR="001152A0" w:rsidRDefault="00212DA9">
      <w:pPr>
        <w:spacing w:after="9"/>
        <w:ind w:left="187" w:hanging="137"/>
      </w:pPr>
      <w:r>
        <w:rPr>
          <w:b/>
          <w:sz w:val="16"/>
        </w:rPr>
        <w:t xml:space="preserve">• </w:t>
      </w:r>
      <w:r>
        <w:rPr>
          <w:sz w:val="16"/>
        </w:rPr>
        <w:t>Directly managed three Department Managers across Pro Services, Hardware &amp; Tools, and Building Materials, leading customer escalations, sales execution, resource allocation, leader coaching, and daily operating performance.</w:t>
      </w:r>
    </w:p>
    <w:p w14:paraId="3F741EA2" w14:textId="77777777" w:rsidR="001152A0" w:rsidRDefault="00212DA9">
      <w:pPr>
        <w:keepNext/>
        <w:spacing w:before="42" w:after="0"/>
      </w:pPr>
      <w:r>
        <w:rPr>
          <w:b/>
          <w:color w:val="1F1F1F"/>
          <w:sz w:val="18"/>
        </w:rPr>
        <w:t>PEAK TECHNOLOGIES | Professional Services Manager</w:t>
      </w:r>
      <w:r>
        <w:rPr>
          <w:b/>
          <w:color w:val="1F1F1F"/>
        </w:rPr>
        <w:t xml:space="preserve">   Feb 2023 - Aug 2024</w:t>
      </w:r>
    </w:p>
    <w:p w14:paraId="64C812AD" w14:textId="77777777" w:rsidR="001152A0" w:rsidRDefault="00212DA9">
      <w:pPr>
        <w:keepNext/>
        <w:spacing w:after="10"/>
      </w:pPr>
      <w:r>
        <w:rPr>
          <w:i/>
          <w:color w:val="6B6B6B"/>
          <w:sz w:val="16"/>
        </w:rPr>
        <w:t>PE-Backed Enterprise Technology Services | Enterprise PS Lead | Senior Leadership Team | 3 Managers | ~20 Technical Resources</w:t>
      </w:r>
    </w:p>
    <w:p w14:paraId="6A817147" w14:textId="77777777" w:rsidR="001152A0" w:rsidRDefault="00212DA9">
      <w:pPr>
        <w:spacing w:after="9"/>
        <w:ind w:left="187" w:hanging="137"/>
      </w:pPr>
      <w:r>
        <w:rPr>
          <w:b/>
          <w:sz w:val="16"/>
        </w:rPr>
        <w:t xml:space="preserve">• </w:t>
      </w:r>
      <w:r>
        <w:rPr>
          <w:sz w:val="16"/>
        </w:rPr>
        <w:t>Reported directly to the SVP of Service and served on the Senior Leadership Team while leading Professional Services through the integration of approximately 19 legacy/acquired companies; held sole ownership for PS organizational design, resource placement, and reporting structure.</w:t>
      </w:r>
    </w:p>
    <w:p w14:paraId="02E3A95B" w14:textId="77777777" w:rsidR="001152A0" w:rsidRDefault="00212DA9">
      <w:pPr>
        <w:spacing w:after="9"/>
        <w:ind w:left="187" w:hanging="137"/>
      </w:pPr>
      <w:r>
        <w:rPr>
          <w:b/>
          <w:sz w:val="16"/>
        </w:rPr>
        <w:t xml:space="preserve">• </w:t>
      </w:r>
      <w:r>
        <w:rPr>
          <w:sz w:val="16"/>
        </w:rPr>
        <w:t>Consolidated Wireless, RFID, Print/Apply, and Machine Vision capabilities into one operating organization; standardized SOWs, scope, billing, installation, and service-contract practices and authored the Professional Services Playbook adopted as Peak's enterprise standard.</w:t>
      </w:r>
    </w:p>
    <w:p w14:paraId="72E4C57F" w14:textId="77777777" w:rsidR="001152A0" w:rsidRDefault="00212DA9">
      <w:pPr>
        <w:spacing w:after="9"/>
        <w:ind w:left="187" w:hanging="137"/>
      </w:pPr>
      <w:r>
        <w:rPr>
          <w:b/>
          <w:sz w:val="16"/>
        </w:rPr>
        <w:t xml:space="preserve">• </w:t>
      </w:r>
      <w:r>
        <w:rPr>
          <w:sz w:val="16"/>
        </w:rPr>
        <w:t>Partnered with Finance to map fragmented revenue streams across the combined businesses, establishing visibility into approximately $15M in annual Professional Services revenue versus roughly $1.5M previously visible in Peak Inc.; defined the service taxonomy used to classify PS revenue.</w:t>
      </w:r>
    </w:p>
    <w:p w14:paraId="4D79973E" w14:textId="77777777" w:rsidR="001152A0" w:rsidRDefault="00212DA9">
      <w:pPr>
        <w:spacing w:after="9"/>
        <w:ind w:left="187" w:hanging="137"/>
      </w:pPr>
      <w:r>
        <w:rPr>
          <w:b/>
          <w:sz w:val="16"/>
        </w:rPr>
        <w:t xml:space="preserve">• </w:t>
      </w:r>
      <w:r>
        <w:rPr>
          <w:sz w:val="16"/>
        </w:rPr>
        <w:t>Built the end-to-end delivery model for a planned approximately $300M refrigerated-locker program (4,000+ units): partnered with Sales to source the manufacturer, authored installation and maintenance SOWs, established proof-of-concept and warehouse staging, trained field resources, created tool/spares models, and transitioned installation capability from vendor-led to in-house.</w:t>
      </w:r>
    </w:p>
    <w:p w14:paraId="4CAC0AE7" w14:textId="77777777" w:rsidR="001152A0" w:rsidRDefault="00212DA9">
      <w:pPr>
        <w:spacing w:after="9"/>
        <w:ind w:left="187" w:hanging="137"/>
      </w:pPr>
      <w:r>
        <w:rPr>
          <w:b/>
          <w:sz w:val="16"/>
        </w:rPr>
        <w:t xml:space="preserve">• </w:t>
      </w:r>
      <w:r>
        <w:rPr>
          <w:sz w:val="16"/>
        </w:rPr>
        <w:t>Owned installation, warranty, service, and technical escalations as part of the core customer-facing leadership team; during systemic compressor failures, coordinated Swedish engineers, Peak technicians, a national HVAC partner, and a U.S. supplier while maintaining daily customer communication and driving a manufacturer specification change.</w:t>
      </w:r>
    </w:p>
    <w:p w14:paraId="7F2B108A" w14:textId="77777777" w:rsidR="001152A0" w:rsidRDefault="00212DA9">
      <w:pPr>
        <w:spacing w:after="9"/>
        <w:ind w:left="187" w:hanging="137"/>
      </w:pPr>
      <w:r>
        <w:rPr>
          <w:b/>
          <w:sz w:val="16"/>
        </w:rPr>
        <w:t xml:space="preserve">• </w:t>
      </w:r>
      <w:r>
        <w:rPr>
          <w:sz w:val="16"/>
        </w:rPr>
        <w:t>Designed post-warranty service offerings using European failure-history data to model common failures, parts exposure, and pricing; sourced nationwide HVAC coverage with a four-hour response commitment, managed manufacturer warranty billbacks, and reduced broader operating expense approximately 30% through vendor consolidation.</w:t>
      </w:r>
    </w:p>
    <w:p w14:paraId="3226690F" w14:textId="77777777" w:rsidR="001152A0" w:rsidRDefault="00212DA9">
      <w:pPr>
        <w:keepNext/>
        <w:pageBreakBefore/>
        <w:spacing w:before="42" w:after="0"/>
      </w:pPr>
      <w:r>
        <w:rPr>
          <w:b/>
          <w:color w:val="1F1F1F"/>
          <w:sz w:val="18"/>
        </w:rPr>
        <w:lastRenderedPageBreak/>
        <w:t>RICOH USA / LANIER | Progressive Service, Technology &amp; Operations Leadership</w:t>
      </w:r>
      <w:r>
        <w:rPr>
          <w:b/>
          <w:color w:val="1F1F1F"/>
        </w:rPr>
        <w:t xml:space="preserve">   2005 - 2022</w:t>
      </w:r>
    </w:p>
    <w:p w14:paraId="06991FB9" w14:textId="77777777" w:rsidR="001152A0" w:rsidRDefault="00212DA9">
      <w:pPr>
        <w:keepNext/>
        <w:spacing w:after="10"/>
      </w:pPr>
      <w:r>
        <w:rPr>
          <w:i/>
          <w:color w:val="6B6B6B"/>
          <w:sz w:val="16"/>
        </w:rPr>
        <w:t>Enterprise Service Delivery | Field Operations | Technical Services | Training | Strategic Accounts</w:t>
      </w:r>
    </w:p>
    <w:p w14:paraId="3B62A352" w14:textId="77777777" w:rsidR="001152A0" w:rsidRDefault="00212DA9">
      <w:pPr>
        <w:keepNext/>
        <w:spacing w:before="42" w:after="0"/>
      </w:pPr>
      <w:r>
        <w:rPr>
          <w:b/>
          <w:color w:val="1F1F1F"/>
          <w:sz w:val="18"/>
        </w:rPr>
        <w:t>RICOH USA | Manager, End User Training</w:t>
      </w:r>
      <w:r>
        <w:rPr>
          <w:b/>
          <w:color w:val="1F1F1F"/>
        </w:rPr>
        <w:t xml:space="preserve">   Apr 2018 - Apr 2022</w:t>
      </w:r>
    </w:p>
    <w:p w14:paraId="52205396" w14:textId="77777777" w:rsidR="001152A0" w:rsidRDefault="00212DA9">
      <w:pPr>
        <w:keepNext/>
        <w:spacing w:after="10"/>
      </w:pPr>
      <w:r>
        <w:rPr>
          <w:i/>
          <w:color w:val="6B6B6B"/>
          <w:sz w:val="16"/>
        </w:rPr>
        <w:t>National Training &amp; Enablement | ~25 Trainers / Technical Resources</w:t>
      </w:r>
    </w:p>
    <w:p w14:paraId="3D337051" w14:textId="77777777" w:rsidR="001152A0" w:rsidRDefault="00212DA9">
      <w:pPr>
        <w:spacing w:after="12"/>
        <w:ind w:left="187" w:hanging="137"/>
      </w:pPr>
      <w:r>
        <w:rPr>
          <w:b/>
          <w:sz w:val="16"/>
        </w:rPr>
        <w:t xml:space="preserve">• </w:t>
      </w:r>
      <w:r>
        <w:rPr>
          <w:sz w:val="16"/>
        </w:rPr>
        <w:t>Led approximately 25 customer-facing trainers and technical resources supporting enterprise onboarding, enablement, adoption, and technology deployment; transitioned the field organization to hybrid delivery during COVID-era disruption and helped create third-party training revenue.</w:t>
      </w:r>
    </w:p>
    <w:p w14:paraId="7968B08F" w14:textId="77777777" w:rsidR="001152A0" w:rsidRDefault="00212DA9">
      <w:pPr>
        <w:spacing w:after="12"/>
        <w:ind w:left="187" w:hanging="137"/>
      </w:pPr>
      <w:r>
        <w:rPr>
          <w:b/>
          <w:sz w:val="16"/>
        </w:rPr>
        <w:t xml:space="preserve">• </w:t>
      </w:r>
      <w:r>
        <w:rPr>
          <w:sz w:val="16"/>
        </w:rPr>
        <w:t>Hand-selected to launch a new revenue-generating end-user training model, building the role and operating approach while continuing to develop customer-facing technical resources.</w:t>
      </w:r>
    </w:p>
    <w:p w14:paraId="404A55AF" w14:textId="77777777" w:rsidR="001152A0" w:rsidRDefault="00212DA9">
      <w:pPr>
        <w:keepNext/>
        <w:spacing w:before="42" w:after="0"/>
      </w:pPr>
      <w:r>
        <w:rPr>
          <w:b/>
          <w:color w:val="1F1F1F"/>
          <w:sz w:val="18"/>
        </w:rPr>
        <w:t>RICOH USA | Technology Services Manager</w:t>
      </w:r>
      <w:r>
        <w:rPr>
          <w:b/>
          <w:color w:val="1F1F1F"/>
        </w:rPr>
        <w:t xml:space="preserve">   Jun 2013 - Apr 2018</w:t>
      </w:r>
    </w:p>
    <w:p w14:paraId="7EC5FE9A" w14:textId="77777777" w:rsidR="001152A0" w:rsidRDefault="00212DA9">
      <w:pPr>
        <w:keepNext/>
        <w:spacing w:after="10"/>
      </w:pPr>
      <w:r>
        <w:rPr>
          <w:i/>
          <w:color w:val="6B6B6B"/>
          <w:sz w:val="16"/>
        </w:rPr>
        <w:t>Enterprise Accounts | ~ $6M P&amp;L | Renewals | SLA / Service Performance</w:t>
      </w:r>
    </w:p>
    <w:p w14:paraId="0CC54698" w14:textId="77777777" w:rsidR="001152A0" w:rsidRDefault="00212DA9">
      <w:pPr>
        <w:spacing w:after="12"/>
        <w:ind w:left="187" w:hanging="137"/>
      </w:pPr>
      <w:r>
        <w:rPr>
          <w:b/>
          <w:sz w:val="16"/>
        </w:rPr>
        <w:t xml:space="preserve">• </w:t>
      </w:r>
      <w:r>
        <w:rPr>
          <w:sz w:val="16"/>
        </w:rPr>
        <w:t>Owned approximately $6M in customer revenue and P&amp;L with accountability for renewals, profit, SLA attainment, service performance, QBRs, executive relationships, escalations, and growth; exceeded IT Services quota by approximately 13%.</w:t>
      </w:r>
    </w:p>
    <w:p w14:paraId="0731F762" w14:textId="77777777" w:rsidR="001152A0" w:rsidRDefault="00212DA9">
      <w:pPr>
        <w:spacing w:after="12"/>
        <w:ind w:left="187" w:hanging="137"/>
      </w:pPr>
      <w:r>
        <w:rPr>
          <w:b/>
          <w:sz w:val="16"/>
        </w:rPr>
        <w:t xml:space="preserve">• </w:t>
      </w:r>
      <w:r>
        <w:rPr>
          <w:sz w:val="16"/>
        </w:rPr>
        <w:t>Turned around the Chattanooga service operation serving major/global customers with thousands of devices, document workflows, and embedded managed services; reorganized coverage into smaller teams, created dedicated account ownership, restored tactical customer governance, corrected training/performance gaps, and rebuilt team culture, ultimately reaching top-20 office performance.</w:t>
      </w:r>
    </w:p>
    <w:p w14:paraId="22EC2CFD" w14:textId="77777777" w:rsidR="001152A0" w:rsidRDefault="00212DA9">
      <w:pPr>
        <w:spacing w:after="12"/>
        <w:ind w:left="187" w:hanging="137"/>
      </w:pPr>
      <w:r>
        <w:rPr>
          <w:b/>
          <w:sz w:val="16"/>
        </w:rPr>
        <w:t xml:space="preserve">• </w:t>
      </w:r>
      <w:r>
        <w:rPr>
          <w:sz w:val="16"/>
        </w:rPr>
        <w:t>Used field observation and root-cause analysis to separate service, training, usage, and sales issues; partnered with Sales to convert an over-utilization problem at a major account into a broader fleet-refresh opportunity while improving service performance.</w:t>
      </w:r>
    </w:p>
    <w:p w14:paraId="5986BD33" w14:textId="77777777" w:rsidR="001152A0" w:rsidRDefault="00212DA9">
      <w:pPr>
        <w:keepNext/>
        <w:spacing w:before="42" w:after="0"/>
      </w:pPr>
      <w:r>
        <w:rPr>
          <w:b/>
          <w:color w:val="1F1F1F"/>
          <w:sz w:val="18"/>
        </w:rPr>
        <w:t>RICOH USA | Field Operations Manager</w:t>
      </w:r>
      <w:r>
        <w:rPr>
          <w:b/>
          <w:color w:val="1F1F1F"/>
        </w:rPr>
        <w:t xml:space="preserve">   Jan 2012 - Jun 2013</w:t>
      </w:r>
    </w:p>
    <w:p w14:paraId="21153ED2" w14:textId="77777777" w:rsidR="001152A0" w:rsidRDefault="00212DA9">
      <w:pPr>
        <w:keepNext/>
        <w:spacing w:after="10"/>
      </w:pPr>
      <w:r>
        <w:rPr>
          <w:i/>
          <w:color w:val="6B6B6B"/>
          <w:sz w:val="16"/>
        </w:rPr>
        <w:t>Area Staff | 6 Field Managers (Dotted-Line) | Multi-State Operations</w:t>
      </w:r>
    </w:p>
    <w:p w14:paraId="4717CA57" w14:textId="77777777" w:rsidR="001152A0" w:rsidRDefault="00212DA9">
      <w:pPr>
        <w:spacing w:after="12"/>
        <w:ind w:left="187" w:hanging="137"/>
      </w:pPr>
      <w:r>
        <w:rPr>
          <w:b/>
          <w:sz w:val="16"/>
        </w:rPr>
        <w:t xml:space="preserve">• </w:t>
      </w:r>
      <w:r>
        <w:rPr>
          <w:sz w:val="16"/>
        </w:rPr>
        <w:t>Hand-selected by the SVP of Field Service for a newly created Area Staff role; held dotted-line leadership of six Field Managers across Louisiana, Mississippi, Arkansas, and Tennessee while aligning strategic accounts, service performance, training, assets, and operational consistency.</w:t>
      </w:r>
    </w:p>
    <w:p w14:paraId="76BA5374" w14:textId="77777777" w:rsidR="001152A0" w:rsidRDefault="00212DA9">
      <w:pPr>
        <w:spacing w:after="12"/>
        <w:ind w:left="187" w:hanging="137"/>
      </w:pPr>
      <w:r>
        <w:rPr>
          <w:b/>
          <w:sz w:val="16"/>
        </w:rPr>
        <w:t xml:space="preserve">• </w:t>
      </w:r>
      <w:r>
        <w:rPr>
          <w:sz w:val="16"/>
        </w:rPr>
        <w:t>Developed 125 employees into IT-ready technicians, expanding field capability for increasingly sophisticated customer requirements.</w:t>
      </w:r>
    </w:p>
    <w:p w14:paraId="65207FE6" w14:textId="77777777" w:rsidR="001152A0" w:rsidRDefault="00212DA9">
      <w:pPr>
        <w:keepNext/>
        <w:spacing w:before="42" w:after="0"/>
      </w:pPr>
      <w:r>
        <w:rPr>
          <w:b/>
          <w:color w:val="1F1F1F"/>
          <w:sz w:val="18"/>
        </w:rPr>
        <w:t>RICOH USA | Region Technology Manager</w:t>
      </w:r>
      <w:r>
        <w:rPr>
          <w:b/>
          <w:color w:val="1F1F1F"/>
        </w:rPr>
        <w:t xml:space="preserve">   Oct 2010 - Dec 2011</w:t>
      </w:r>
    </w:p>
    <w:p w14:paraId="2AD79703" w14:textId="77777777" w:rsidR="001152A0" w:rsidRDefault="00212DA9">
      <w:pPr>
        <w:keepNext/>
        <w:spacing w:after="10"/>
      </w:pPr>
      <w:r>
        <w:rPr>
          <w:i/>
          <w:color w:val="6B6B6B"/>
          <w:sz w:val="16"/>
        </w:rPr>
        <w:t>Region Staff | 5 Directors (Dotted-Line) | National IT Services Transformation</w:t>
      </w:r>
    </w:p>
    <w:p w14:paraId="2BC91C9E" w14:textId="77777777" w:rsidR="001152A0" w:rsidRDefault="00212DA9">
      <w:pPr>
        <w:spacing w:after="12"/>
        <w:ind w:left="187" w:hanging="137"/>
      </w:pPr>
      <w:r>
        <w:rPr>
          <w:b/>
          <w:sz w:val="16"/>
        </w:rPr>
        <w:t xml:space="preserve">• </w:t>
      </w:r>
      <w:r>
        <w:rPr>
          <w:sz w:val="16"/>
        </w:rPr>
        <w:t>Selected by the Northeast Region Director for a newly created Region Staff role with dotted-line leadership of five Directors and responsibility for strategic resources across a broader organization of approximately 750 technicians, 12 engineers, and 11 specialists.</w:t>
      </w:r>
    </w:p>
    <w:p w14:paraId="5D5B9AA9" w14:textId="77777777" w:rsidR="001152A0" w:rsidRDefault="00212DA9">
      <w:pPr>
        <w:spacing w:after="12"/>
        <w:ind w:left="187" w:hanging="137"/>
      </w:pPr>
      <w:r>
        <w:rPr>
          <w:b/>
          <w:sz w:val="16"/>
        </w:rPr>
        <w:t xml:space="preserve">• </w:t>
      </w:r>
      <w:r>
        <w:rPr>
          <w:sz w:val="16"/>
        </w:rPr>
        <w:t>Co-developed Ricoh USA's national IT Services Delivery strategy with five peer Region Technology Managers in a formally sponsored corporate program supported by a dedicated Program Manager and approved by senior Ricoh Americas leadership.</w:t>
      </w:r>
    </w:p>
    <w:p w14:paraId="1E492741" w14:textId="77777777" w:rsidR="001152A0" w:rsidRDefault="00212DA9">
      <w:pPr>
        <w:spacing w:after="12"/>
        <w:ind w:left="187" w:hanging="137"/>
      </w:pPr>
      <w:r>
        <w:rPr>
          <w:b/>
          <w:sz w:val="16"/>
        </w:rPr>
        <w:t xml:space="preserve">• </w:t>
      </w:r>
      <w:r>
        <w:rPr>
          <w:sz w:val="16"/>
        </w:rPr>
        <w:t>Built team structures, territories and coverage models, created the national IT Services Delivery Playbook, and helped design an IT-specific workflow within the existing Oracle dispatch environment as legacy organizations were aligned into One Ricoh.</w:t>
      </w:r>
    </w:p>
    <w:p w14:paraId="7773A4A1" w14:textId="77777777" w:rsidR="001152A0" w:rsidRDefault="00212DA9">
      <w:pPr>
        <w:keepNext/>
        <w:spacing w:before="42" w:after="0"/>
      </w:pPr>
      <w:r>
        <w:rPr>
          <w:b/>
          <w:color w:val="1F1F1F"/>
          <w:sz w:val="18"/>
        </w:rPr>
        <w:t>RICOH USA / LANIER | Technology Services Manager</w:t>
      </w:r>
      <w:r>
        <w:rPr>
          <w:b/>
          <w:color w:val="1F1F1F"/>
        </w:rPr>
        <w:t xml:space="preserve">   Oct 2005 - Oct 2010</w:t>
      </w:r>
    </w:p>
    <w:p w14:paraId="2A7FA149" w14:textId="77777777" w:rsidR="001152A0" w:rsidRDefault="00212DA9">
      <w:pPr>
        <w:keepNext/>
        <w:spacing w:after="10"/>
      </w:pPr>
      <w:r>
        <w:rPr>
          <w:i/>
          <w:color w:val="6B6B6B"/>
          <w:sz w:val="16"/>
        </w:rPr>
        <w:t>Field Service | Commercial Accountability | Oracle Change Leadership</w:t>
      </w:r>
    </w:p>
    <w:p w14:paraId="7D5B3D77" w14:textId="77777777" w:rsidR="001152A0" w:rsidRDefault="00212DA9">
      <w:pPr>
        <w:spacing w:after="12"/>
        <w:ind w:left="187" w:hanging="137"/>
      </w:pPr>
      <w:r>
        <w:rPr>
          <w:b/>
          <w:sz w:val="16"/>
        </w:rPr>
        <w:t xml:space="preserve">• </w:t>
      </w:r>
      <w:r>
        <w:rPr>
          <w:sz w:val="16"/>
        </w:rPr>
        <w:t>Combined field-service leadership, enterprise customer ownership, sales partnership, and commercial accountability while managing approximately $6M in annual revenue; built trusted relationships by owning outcomes and expanding services inside established accounts.</w:t>
      </w:r>
    </w:p>
    <w:p w14:paraId="3051F72B" w14:textId="77777777" w:rsidR="001152A0" w:rsidRDefault="00212DA9">
      <w:pPr>
        <w:spacing w:after="12"/>
        <w:ind w:left="187" w:hanging="137"/>
      </w:pPr>
      <w:r>
        <w:rPr>
          <w:b/>
          <w:sz w:val="16"/>
        </w:rPr>
        <w:t xml:space="preserve">• </w:t>
      </w:r>
      <w:r>
        <w:rPr>
          <w:sz w:val="16"/>
        </w:rPr>
        <w:t>Represented Field Service Operations on the U.S. Oracle Field Service implementation following the Ricoh/Lanier integration; validated field requirements, supported go-live triage, received formal change-management training, and served as power user/change agent for approximately 10 Carolinas offices and 250 technicians.</w:t>
      </w:r>
    </w:p>
    <w:p w14:paraId="5383E6B1" w14:textId="77777777" w:rsidR="001152A0" w:rsidRDefault="00212DA9">
      <w:pPr>
        <w:pBdr>
          <w:bottom w:val="single" w:sz="4" w:space="1" w:color="8A8A8A"/>
        </w:pBdr>
        <w:spacing w:before="80"/>
      </w:pPr>
      <w:r>
        <w:rPr>
          <w:b/>
          <w:color w:val="2F5D8A"/>
          <w:sz w:val="19"/>
        </w:rPr>
        <w:t>TECHNOLOGY &amp; DELIVERY ENVIRONMENTS</w:t>
      </w:r>
    </w:p>
    <w:p w14:paraId="0635E561" w14:textId="77777777" w:rsidR="001152A0" w:rsidRDefault="00212DA9">
      <w:pPr>
        <w:spacing w:after="0"/>
      </w:pPr>
      <w:r>
        <w:rPr>
          <w:sz w:val="16"/>
        </w:rPr>
        <w:t>Retail Locker Systems | RFID | WLAN | Machine Vision | Print/Apply | MFP &amp; Document Workflows | Managed Services | Multi-Site Field Service | Enterprise Healthcare | Jira | Oracle Field Service | Salesforce | ServiceNow | Power BI | Workflow Automation</w:t>
      </w:r>
    </w:p>
    <w:sectPr w:rsidR="001152A0" w:rsidSect="00034616">
      <w:pgSz w:w="12240" w:h="15840"/>
      <w:pgMar w:top="605" w:right="749" w:bottom="605" w:left="7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2372959">
    <w:abstractNumId w:val="8"/>
  </w:num>
  <w:num w:numId="2" w16cid:durableId="189028330">
    <w:abstractNumId w:val="6"/>
  </w:num>
  <w:num w:numId="3" w16cid:durableId="991369546">
    <w:abstractNumId w:val="5"/>
  </w:num>
  <w:num w:numId="4" w16cid:durableId="20403963">
    <w:abstractNumId w:val="4"/>
  </w:num>
  <w:num w:numId="5" w16cid:durableId="1414737535">
    <w:abstractNumId w:val="7"/>
  </w:num>
  <w:num w:numId="6" w16cid:durableId="173765421">
    <w:abstractNumId w:val="3"/>
  </w:num>
  <w:num w:numId="7" w16cid:durableId="816342404">
    <w:abstractNumId w:val="2"/>
  </w:num>
  <w:num w:numId="8" w16cid:durableId="1248002569">
    <w:abstractNumId w:val="1"/>
  </w:num>
  <w:num w:numId="9" w16cid:durableId="917709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52A0"/>
    <w:rsid w:val="0015074B"/>
    <w:rsid w:val="00212DA9"/>
    <w:rsid w:val="0029639D"/>
    <w:rsid w:val="00326F90"/>
    <w:rsid w:val="00A9304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FFF4135-73D2-4329-8362-E7C5AE715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4" w:line="240" w:lineRule="auto"/>
    </w:pPr>
    <w:rPr>
      <w:rFonts w:ascii="Arial" w:hAnsi="Arial"/>
      <w:sz w:val="17"/>
    </w:rPr>
  </w:style>
  <w:style w:type="paragraph" w:styleId="Heading1">
    <w:name w:val="heading 1"/>
    <w:basedOn w:val="Normal"/>
    <w:next w:val="Normal"/>
    <w:link w:val="Heading1Char"/>
    <w:uiPriority w:val="9"/>
    <w:qFormat/>
    <w:rsid w:val="00FC693F"/>
    <w:pPr>
      <w:keepNext/>
      <w:keepLines/>
      <w:spacing w:before="64"/>
      <w:outlineLvl w:val="0"/>
    </w:pPr>
    <w:rPr>
      <w:rFonts w:asciiTheme="majorHAnsi" w:eastAsiaTheme="majorEastAsia" w:hAnsiTheme="majorHAnsi" w:cstheme="majorBidi"/>
      <w:b/>
      <w:bCs/>
      <w:color w:val="2F5D8A"/>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Todd</cp:lastModifiedBy>
  <cp:revision>2</cp:revision>
  <dcterms:created xsi:type="dcterms:W3CDTF">2026-08-27T21:42:00Z</dcterms:created>
  <dcterms:modified xsi:type="dcterms:W3CDTF">2026-08-27T21:42:00Z</dcterms:modified>
  <cp:category/>
</cp:coreProperties>
</file>